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245F" w14:textId="5B3DF3AE" w:rsidR="0064044A" w:rsidRDefault="0064044A"/>
    <w:p w14:paraId="72BA4DBF" w14:textId="70459C08" w:rsidR="008C09CA" w:rsidRDefault="008C09CA"/>
    <w:p w14:paraId="7264100A" w14:textId="77777777" w:rsidR="008C09CA" w:rsidRPr="001F4DB6" w:rsidRDefault="008C09CA" w:rsidP="008C09CA">
      <w:pPr>
        <w:jc w:val="center"/>
        <w:rPr>
          <w:rFonts w:ascii="Bauhaus 93" w:hAnsi="Bauhaus 93"/>
          <w:b/>
          <w:color w:val="FF0000"/>
          <w:sz w:val="96"/>
          <w:szCs w:val="96"/>
        </w:rPr>
      </w:pPr>
      <w:r w:rsidRPr="001F4DB6">
        <w:rPr>
          <w:rFonts w:ascii="Bauhaus 93" w:hAnsi="Bauhaus 93"/>
          <w:b/>
          <w:color w:val="FF0000"/>
          <w:sz w:val="96"/>
          <w:szCs w:val="96"/>
        </w:rPr>
        <w:t xml:space="preserve">Krizový plán </w:t>
      </w:r>
    </w:p>
    <w:p w14:paraId="03C84A12" w14:textId="77777777" w:rsidR="008C09CA" w:rsidRPr="001F4DB6" w:rsidRDefault="008C09CA" w:rsidP="008C09CA">
      <w:pPr>
        <w:jc w:val="center"/>
        <w:rPr>
          <w:rFonts w:ascii="Bauhaus 93" w:hAnsi="Bauhaus 93"/>
          <w:b/>
          <w:color w:val="FF0000"/>
          <w:sz w:val="96"/>
          <w:szCs w:val="96"/>
        </w:rPr>
      </w:pPr>
      <w:r w:rsidRPr="001F4DB6">
        <w:rPr>
          <w:rFonts w:ascii="Bauhaus 93" w:hAnsi="Bauhaus 93"/>
          <w:b/>
          <w:color w:val="FF0000"/>
          <w:sz w:val="96"/>
          <w:szCs w:val="96"/>
        </w:rPr>
        <w:t>prevence šikany</w:t>
      </w:r>
    </w:p>
    <w:p w14:paraId="35CE4086" w14:textId="77777777" w:rsidR="008C09CA" w:rsidRDefault="008C09CA" w:rsidP="008C09CA">
      <w:pPr>
        <w:jc w:val="center"/>
        <w:rPr>
          <w:b/>
          <w:color w:val="800080"/>
          <w:sz w:val="96"/>
          <w:szCs w:val="96"/>
          <w:u w:val="single"/>
        </w:rPr>
      </w:pPr>
    </w:p>
    <w:p w14:paraId="448E200F" w14:textId="77777777" w:rsidR="008C09CA" w:rsidRDefault="008C09CA" w:rsidP="008C09CA">
      <w:pPr>
        <w:jc w:val="center"/>
        <w:rPr>
          <w:b/>
          <w:color w:val="800080"/>
          <w:sz w:val="96"/>
          <w:szCs w:val="96"/>
          <w:u w:val="single"/>
        </w:rPr>
      </w:pPr>
    </w:p>
    <w:p w14:paraId="1B70AEF3" w14:textId="77777777" w:rsidR="008C09CA" w:rsidRDefault="008C09CA" w:rsidP="008C09CA">
      <w:pPr>
        <w:jc w:val="center"/>
        <w:rPr>
          <w:b/>
          <w:color w:val="800080"/>
          <w:sz w:val="48"/>
          <w:szCs w:val="48"/>
          <w:u w:val="single"/>
        </w:rPr>
      </w:pPr>
    </w:p>
    <w:p w14:paraId="4CF46F67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Speciální třídy ZŠ a MŠ Mírová</w:t>
      </w:r>
    </w:p>
    <w:p w14:paraId="58629510" w14:textId="7CD8C53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školní rok 2022/2023</w:t>
      </w:r>
    </w:p>
    <w:p w14:paraId="58FD6E10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0D744132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3FF5C56D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52A3AB28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6BE9FF16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0AEBDBDE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155E8448" w14:textId="77777777" w:rsidR="008C09CA" w:rsidRDefault="008C09CA" w:rsidP="008C09CA">
      <w:pPr>
        <w:jc w:val="center"/>
        <w:outlineLvl w:val="0"/>
        <w:rPr>
          <w:b/>
          <w:sz w:val="48"/>
          <w:szCs w:val="48"/>
          <w:u w:val="single"/>
        </w:rPr>
      </w:pPr>
    </w:p>
    <w:p w14:paraId="66056D36" w14:textId="77777777" w:rsidR="008C09CA" w:rsidRDefault="008C09CA" w:rsidP="008C09CA">
      <w:pPr>
        <w:jc w:val="center"/>
        <w:outlineLvl w:val="0"/>
        <w:rPr>
          <w:b/>
          <w:sz w:val="52"/>
          <w:szCs w:val="52"/>
          <w:u w:val="single"/>
        </w:rPr>
      </w:pPr>
    </w:p>
    <w:p w14:paraId="793B8D27" w14:textId="2312D70D" w:rsidR="008C09CA" w:rsidRDefault="008C09CA" w:rsidP="008C09CA">
      <w:pPr>
        <w:jc w:val="center"/>
        <w:outlineLvl w:val="0"/>
        <w:rPr>
          <w:b/>
          <w:sz w:val="52"/>
          <w:szCs w:val="52"/>
          <w:u w:val="single"/>
        </w:rPr>
      </w:pPr>
    </w:p>
    <w:p w14:paraId="18D29891" w14:textId="77777777" w:rsidR="008C09CA" w:rsidRDefault="008C09CA" w:rsidP="008C09CA">
      <w:pPr>
        <w:rPr>
          <w:b/>
          <w:color w:val="44546A" w:themeColor="text2"/>
          <w:sz w:val="36"/>
          <w:szCs w:val="36"/>
          <w:u w:val="single"/>
        </w:rPr>
      </w:pPr>
    </w:p>
    <w:p w14:paraId="73A4EA63" w14:textId="77777777" w:rsidR="008C09CA" w:rsidRDefault="008C09CA" w:rsidP="008C09CA">
      <w:pPr>
        <w:rPr>
          <w:b/>
          <w:color w:val="44546A" w:themeColor="text2"/>
          <w:sz w:val="36"/>
          <w:szCs w:val="36"/>
          <w:u w:val="single"/>
        </w:rPr>
      </w:pPr>
    </w:p>
    <w:p w14:paraId="484AEF09" w14:textId="77777777" w:rsidR="001F4DB6" w:rsidRDefault="001F4DB6" w:rsidP="008C09CA">
      <w:pPr>
        <w:rPr>
          <w:b/>
          <w:color w:val="44546A" w:themeColor="text2"/>
          <w:sz w:val="36"/>
          <w:szCs w:val="36"/>
          <w:u w:val="single"/>
        </w:rPr>
      </w:pPr>
    </w:p>
    <w:p w14:paraId="7DC0FF36" w14:textId="77777777" w:rsidR="001F4DB6" w:rsidRDefault="001F4DB6" w:rsidP="008C09CA">
      <w:pPr>
        <w:rPr>
          <w:b/>
          <w:color w:val="44546A" w:themeColor="text2"/>
          <w:sz w:val="36"/>
          <w:szCs w:val="36"/>
          <w:u w:val="single"/>
        </w:rPr>
      </w:pPr>
    </w:p>
    <w:p w14:paraId="49B25F00" w14:textId="6233ADF1" w:rsidR="008C09CA" w:rsidRPr="001F4DB6" w:rsidRDefault="008C09CA" w:rsidP="008C09CA">
      <w:pPr>
        <w:rPr>
          <w:b/>
          <w:sz w:val="36"/>
          <w:szCs w:val="36"/>
          <w:u w:val="single"/>
        </w:rPr>
      </w:pPr>
      <w:r w:rsidRPr="001F4DB6">
        <w:rPr>
          <w:b/>
          <w:sz w:val="36"/>
          <w:szCs w:val="36"/>
          <w:u w:val="single"/>
        </w:rPr>
        <w:lastRenderedPageBreak/>
        <w:t>Krizový plán prevence a řešení šikany</w:t>
      </w:r>
    </w:p>
    <w:p w14:paraId="5AF36827" w14:textId="77777777" w:rsidR="008C09CA" w:rsidRDefault="008C09CA" w:rsidP="008C09CA">
      <w:pPr>
        <w:rPr>
          <w:b/>
          <w:color w:val="FF0000"/>
          <w:sz w:val="36"/>
          <w:szCs w:val="36"/>
          <w:u w:val="single"/>
        </w:rPr>
      </w:pPr>
    </w:p>
    <w:p w14:paraId="46EF8240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Charakteristika šikany</w:t>
      </w:r>
    </w:p>
    <w:p w14:paraId="6D64A22C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bookmarkStart w:id="0" w:name="_GoBack"/>
      <w:bookmarkEnd w:id="0"/>
    </w:p>
    <w:p w14:paraId="48AE526B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 xml:space="preserve">Šikanování je jakékoliv chování, jehož záměrem je ublížit, ohrozit nebo zastrašovat žáka, případně skupinu žáků. Spočívá v cílených a opakovaných fyzických a psychických útocích jedincem nebo skupinou vůči jedinci či skupině žáků, kteří se neumí nebo z nejrůznějších důvodů nemohou bránit. </w:t>
      </w:r>
    </w:p>
    <w:p w14:paraId="629CA404" w14:textId="77777777" w:rsidR="008C09CA" w:rsidRDefault="008C09CA" w:rsidP="008C09CA">
      <w:pPr>
        <w:widowControl w:val="0"/>
        <w:tabs>
          <w:tab w:val="left" w:pos="9072"/>
        </w:tabs>
        <w:jc w:val="both"/>
        <w:rPr>
          <w:szCs w:val="20"/>
        </w:rPr>
      </w:pPr>
      <w:r>
        <w:rPr>
          <w:sz w:val="14"/>
          <w:szCs w:val="14"/>
        </w:rPr>
        <w:t xml:space="preserve"> </w:t>
      </w:r>
      <w:r>
        <w:rPr>
          <w:szCs w:val="20"/>
        </w:rPr>
        <w:t xml:space="preserve">Šikanování se ve své zárodečné formě vyskytuje prakticky na všech školách. Pocit bezpečí každého jedince a jeho začlenění do třídního kolektivu je základní podmínkou vytváření produktivního prostředí a dobrého sociálního klimatu třídy a školy. Všechny školy a školská zařízení mají povinnost předcházet všem náznakům násilí a šikanování. </w:t>
      </w:r>
    </w:p>
    <w:p w14:paraId="2E4D22CB" w14:textId="77777777" w:rsidR="008C09CA" w:rsidRDefault="008C09CA" w:rsidP="008C09CA">
      <w:pPr>
        <w:widowControl w:val="0"/>
        <w:tabs>
          <w:tab w:val="left" w:pos="9072"/>
        </w:tabs>
        <w:jc w:val="both"/>
        <w:rPr>
          <w:b/>
          <w:sz w:val="14"/>
          <w:szCs w:val="14"/>
        </w:rPr>
      </w:pPr>
    </w:p>
    <w:p w14:paraId="603C8A74" w14:textId="77777777" w:rsidR="008C09CA" w:rsidRDefault="008C09CA" w:rsidP="008C09CA">
      <w:pPr>
        <w:widowControl w:val="0"/>
        <w:tabs>
          <w:tab w:val="left" w:pos="9072"/>
        </w:tabs>
        <w:jc w:val="both"/>
        <w:rPr>
          <w:b/>
          <w:szCs w:val="20"/>
        </w:rPr>
      </w:pPr>
      <w:r>
        <w:rPr>
          <w:b/>
          <w:sz w:val="14"/>
          <w:szCs w:val="14"/>
        </w:rPr>
        <w:t xml:space="preserve"> </w:t>
      </w:r>
      <w:r>
        <w:rPr>
          <w:b/>
        </w:rPr>
        <w:t xml:space="preserve">Základem prevence šikany a násilí na školách je podpora pozitivních vzájemných vztahů mezi žáky (a mezi žáky a učiteli). </w:t>
      </w:r>
      <w:r>
        <w:rPr>
          <w:b/>
          <w:szCs w:val="20"/>
        </w:rPr>
        <w:t>Školy a školská zařízení při efektivní realizaci prevence šikanování usilují o vytváření bezpečného prostředí a za tím účelem:</w:t>
      </w:r>
    </w:p>
    <w:p w14:paraId="0D9873A3" w14:textId="77777777" w:rsidR="008C09CA" w:rsidRDefault="008C09CA" w:rsidP="008C09CA">
      <w:pPr>
        <w:widowControl w:val="0"/>
        <w:tabs>
          <w:tab w:val="left" w:pos="9072"/>
        </w:tabs>
        <w:jc w:val="both"/>
        <w:rPr>
          <w:b/>
          <w:szCs w:val="20"/>
        </w:rPr>
      </w:pPr>
    </w:p>
    <w:p w14:paraId="2C98F27B" w14:textId="77777777" w:rsidR="008C09CA" w:rsidRDefault="008C09CA" w:rsidP="008C09CA">
      <w:pPr>
        <w:jc w:val="both"/>
      </w:pPr>
      <w:r>
        <w:t>- podporují solidaritu a toleranci,</w:t>
      </w:r>
    </w:p>
    <w:p w14:paraId="029B305B" w14:textId="77777777" w:rsidR="008C09CA" w:rsidRDefault="008C09CA" w:rsidP="008C09CA">
      <w:pPr>
        <w:jc w:val="both"/>
      </w:pPr>
      <w:r>
        <w:t>- podporují vědomí sounáležitosti</w:t>
      </w:r>
    </w:p>
    <w:p w14:paraId="169AB41B" w14:textId="77777777" w:rsidR="008C09CA" w:rsidRDefault="008C09CA" w:rsidP="008C09CA">
      <w:pPr>
        <w:jc w:val="both"/>
      </w:pPr>
      <w:r>
        <w:t>- posilují a vytváří podmínky pro zapojení všech žáků do aktivit třídy a školy</w:t>
      </w:r>
    </w:p>
    <w:p w14:paraId="47FC2742" w14:textId="77777777" w:rsidR="008C09CA" w:rsidRDefault="008C09CA" w:rsidP="008C09CA">
      <w:pPr>
        <w:jc w:val="both"/>
      </w:pPr>
      <w:r>
        <w:t>- uplatňují spolupráci mezi dětmi a rozvíjí jejich vzájemný respekt</w:t>
      </w:r>
    </w:p>
    <w:p w14:paraId="2F7AE957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- rozvíjí jednání v souladu s právními normami a s důrazem na právní odpovědnost jedince.</w:t>
      </w:r>
    </w:p>
    <w:p w14:paraId="19568AB2" w14:textId="77777777" w:rsidR="008C09CA" w:rsidRDefault="008C09CA" w:rsidP="008C09CA">
      <w:pPr>
        <w:widowControl w:val="0"/>
        <w:jc w:val="both"/>
        <w:rPr>
          <w:szCs w:val="20"/>
        </w:rPr>
      </w:pPr>
    </w:p>
    <w:p w14:paraId="28138B35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Kompetence </w:t>
      </w:r>
    </w:p>
    <w:p w14:paraId="10D0411B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</w:p>
    <w:p w14:paraId="205E5BE9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b/>
          <w:szCs w:val="20"/>
        </w:rPr>
        <w:t>Ředitel školy odpovídá</w:t>
      </w:r>
      <w:r>
        <w:rPr>
          <w:szCs w:val="20"/>
        </w:rPr>
        <w:t xml:space="preserve"> za systémové aktivity školy v oblasti prevence šikanování a násilí. Vychází přitom z komplexního pojetí preventivní strategie, která je ve smyslu </w:t>
      </w:r>
      <w:r>
        <w:rPr>
          <w:i/>
          <w:szCs w:val="20"/>
        </w:rPr>
        <w:t>Metodického pokynu k primární prevenci sociálně patologických jevů u dětí, žáků a studentů ve školách a školských zařízeních</w:t>
      </w:r>
      <w:r>
        <w:rPr>
          <w:szCs w:val="20"/>
        </w:rPr>
        <w:t xml:space="preserve"> č. j. 20 006/2007-51 součástí Minimálního preventivního programu školy.</w:t>
      </w:r>
    </w:p>
    <w:p w14:paraId="5EF8CED6" w14:textId="77777777" w:rsidR="008C09CA" w:rsidRDefault="008C09CA" w:rsidP="008C09CA">
      <w:pPr>
        <w:widowControl w:val="0"/>
        <w:jc w:val="both"/>
        <w:rPr>
          <w:b/>
          <w:szCs w:val="20"/>
        </w:rPr>
      </w:pPr>
    </w:p>
    <w:p w14:paraId="0A23D5BE" w14:textId="77777777" w:rsidR="008C09CA" w:rsidRDefault="008C09CA" w:rsidP="008C09CA">
      <w:pPr>
        <w:widowControl w:val="0"/>
        <w:tabs>
          <w:tab w:val="left" w:pos="284"/>
        </w:tabs>
        <w:jc w:val="both"/>
        <w:rPr>
          <w:szCs w:val="20"/>
        </w:rPr>
      </w:pPr>
      <w:r>
        <w:rPr>
          <w:b/>
          <w:szCs w:val="20"/>
        </w:rPr>
        <w:t>Zajistí vzdělávání pracovníků</w:t>
      </w:r>
      <w:r>
        <w:rPr>
          <w:szCs w:val="20"/>
        </w:rPr>
        <w:t xml:space="preserve"> (pedagogických i nepedagogických) v akreditovaných kurzech k problematice šikanování. Vzdělávání pedagogických pracovníků se řídí § 10 vyhlášky č. 317/2005 Sb., o dalším vzdělávání pedagogických pracovníků, akreditační komisi a kariérním systému pedagogických pracovníků, ve znění vyhlášky č. 412/2006 Sb. </w:t>
      </w:r>
    </w:p>
    <w:p w14:paraId="1BCB8004" w14:textId="77777777" w:rsidR="008C09CA" w:rsidRDefault="008C09CA" w:rsidP="008C09CA">
      <w:pPr>
        <w:widowControl w:val="0"/>
        <w:tabs>
          <w:tab w:val="left" w:pos="284"/>
        </w:tabs>
        <w:jc w:val="both"/>
        <w:rPr>
          <w:szCs w:val="20"/>
        </w:rPr>
      </w:pPr>
    </w:p>
    <w:p w14:paraId="68FAD073" w14:textId="77777777" w:rsidR="008C09CA" w:rsidRDefault="008C09CA" w:rsidP="008C09CA">
      <w:pPr>
        <w:widowControl w:val="0"/>
        <w:tabs>
          <w:tab w:val="left" w:pos="284"/>
        </w:tabs>
        <w:jc w:val="both"/>
        <w:rPr>
          <w:szCs w:val="20"/>
        </w:rPr>
      </w:pPr>
      <w:r>
        <w:rPr>
          <w:b/>
          <w:szCs w:val="20"/>
        </w:rPr>
        <w:t>Zajistí v souladu s pracovním řádem dohled pedagogických pracovníků</w:t>
      </w:r>
      <w:r>
        <w:rPr>
          <w:b/>
        </w:rPr>
        <w:t xml:space="preserve"> nad žáky</w:t>
      </w:r>
      <w:r>
        <w:t xml:space="preserve"> zejména ve škole před vyučováním, o přestávkách mezi vyučovacími hodinami, mezi dopoledním a odpoledním vyučováním, podle potřeby při přecházení žáků mezi budovami školy, do zařízení školního stravování a do školní družiny</w:t>
      </w:r>
      <w:r>
        <w:rPr>
          <w:szCs w:val="20"/>
        </w:rPr>
        <w:t>. Především v prostorách, kde k šikanování již došlo nebo kde by k němu mohlo docházet.</w:t>
      </w:r>
    </w:p>
    <w:p w14:paraId="791BB20D" w14:textId="77777777" w:rsidR="008C09CA" w:rsidRDefault="008C09CA" w:rsidP="008C09CA">
      <w:pPr>
        <w:widowControl w:val="0"/>
        <w:tabs>
          <w:tab w:val="left" w:pos="284"/>
        </w:tabs>
        <w:jc w:val="both"/>
        <w:rPr>
          <w:szCs w:val="20"/>
        </w:rPr>
      </w:pPr>
    </w:p>
    <w:p w14:paraId="368A9A9A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b/>
          <w:szCs w:val="20"/>
        </w:rPr>
        <w:t>Zajistí, aby žáci i pedagogičtí pracovníci byli seznámeni</w:t>
      </w:r>
      <w:r>
        <w:rPr>
          <w:b/>
          <w:iCs/>
          <w:szCs w:val="20"/>
        </w:rPr>
        <w:t xml:space="preserve"> s negativními důsledky šikany</w:t>
      </w:r>
      <w:r>
        <w:rPr>
          <w:iCs/>
          <w:szCs w:val="20"/>
        </w:rPr>
        <w:t>, a to jak pro jeho oběti a pachatele, tak i pro celý třídní (školní) kolektiv</w:t>
      </w:r>
      <w:r>
        <w:rPr>
          <w:szCs w:val="20"/>
        </w:rPr>
        <w:t>. Za zvlášť nebezpečnou je třeba považovat tendenci podceňovat počáteční projevy šikanování.</w:t>
      </w:r>
    </w:p>
    <w:p w14:paraId="7E59E5C6" w14:textId="77777777" w:rsidR="008C09CA" w:rsidRDefault="008C09CA" w:rsidP="008C09CA">
      <w:pPr>
        <w:widowControl w:val="0"/>
        <w:jc w:val="both"/>
        <w:rPr>
          <w:szCs w:val="20"/>
        </w:rPr>
      </w:pPr>
    </w:p>
    <w:p w14:paraId="59D0E958" w14:textId="77777777" w:rsidR="008C09CA" w:rsidRDefault="008C09CA" w:rsidP="008C09CA">
      <w:pPr>
        <w:widowControl w:val="0"/>
        <w:jc w:val="both"/>
        <w:rPr>
          <w:b/>
          <w:szCs w:val="20"/>
        </w:rPr>
      </w:pPr>
      <w:r>
        <w:rPr>
          <w:b/>
          <w:szCs w:val="20"/>
        </w:rPr>
        <w:t>Zajistí doplňování školní knihovny o literaturu z oblasti problematiky násilného chování a šikany.</w:t>
      </w:r>
    </w:p>
    <w:p w14:paraId="3E94BE18" w14:textId="77777777" w:rsidR="008C09CA" w:rsidRDefault="008C09CA" w:rsidP="008C09CA">
      <w:pPr>
        <w:widowControl w:val="0"/>
        <w:jc w:val="both"/>
        <w:rPr>
          <w:b/>
          <w:color w:val="00B050"/>
          <w:szCs w:val="20"/>
        </w:rPr>
      </w:pPr>
    </w:p>
    <w:p w14:paraId="6B4D727C" w14:textId="77777777" w:rsidR="008C09CA" w:rsidRDefault="008C09CA" w:rsidP="008C09CA">
      <w:pPr>
        <w:widowControl w:val="0"/>
        <w:jc w:val="both"/>
        <w:rPr>
          <w:b/>
          <w:szCs w:val="20"/>
        </w:rPr>
      </w:pPr>
      <w:r>
        <w:rPr>
          <w:b/>
          <w:szCs w:val="20"/>
        </w:rPr>
        <w:t xml:space="preserve">Ve školním řádu budou jasně stanovena pravidla chování včetně sankcí za jejich </w:t>
      </w:r>
      <w:r>
        <w:rPr>
          <w:b/>
          <w:szCs w:val="20"/>
        </w:rPr>
        <w:lastRenderedPageBreak/>
        <w:t>porušení.</w:t>
      </w:r>
    </w:p>
    <w:p w14:paraId="152E0219" w14:textId="77777777" w:rsidR="008C09CA" w:rsidRDefault="008C09CA" w:rsidP="008C09CA">
      <w:pPr>
        <w:widowControl w:val="0"/>
        <w:jc w:val="both"/>
        <w:rPr>
          <w:b/>
          <w:szCs w:val="20"/>
        </w:rPr>
      </w:pPr>
      <w:r>
        <w:rPr>
          <w:b/>
          <w:szCs w:val="20"/>
        </w:rPr>
        <w:t>Seznámí pracovníky školy s Krizovým plánem prevence a řešení šikany</w:t>
      </w:r>
    </w:p>
    <w:p w14:paraId="21134716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b/>
        </w:rPr>
        <w:t>P</w:t>
      </w:r>
      <w:r>
        <w:rPr>
          <w:b/>
          <w:szCs w:val="20"/>
        </w:rPr>
        <w:t>edagogičtí pracovníci</w:t>
      </w:r>
      <w:r>
        <w:rPr>
          <w:szCs w:val="20"/>
        </w:rPr>
        <w:t xml:space="preserve"> </w:t>
      </w:r>
    </w:p>
    <w:p w14:paraId="7B9ACDD6" w14:textId="77777777" w:rsidR="008C09CA" w:rsidRDefault="008C09CA" w:rsidP="008C09CA">
      <w:pPr>
        <w:widowControl w:val="0"/>
        <w:jc w:val="both"/>
        <w:rPr>
          <w:szCs w:val="20"/>
        </w:rPr>
      </w:pPr>
    </w:p>
    <w:p w14:paraId="7CD78971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b/>
          <w:szCs w:val="20"/>
        </w:rPr>
        <w:t>Vedou důsledně a systematicky žáky a studenty k osvojování základních norem mezilidských vztahů</w:t>
      </w:r>
      <w:r>
        <w:rPr>
          <w:szCs w:val="20"/>
        </w:rPr>
        <w:t xml:space="preserve"> založených na demokratických principech, respektujících identitu a individualitu žáka. </w:t>
      </w:r>
    </w:p>
    <w:p w14:paraId="73C0BA3F" w14:textId="77777777" w:rsidR="008C09CA" w:rsidRDefault="008C09CA" w:rsidP="008C09CA">
      <w:pPr>
        <w:widowControl w:val="0"/>
        <w:jc w:val="both"/>
        <w:rPr>
          <w:szCs w:val="20"/>
        </w:rPr>
      </w:pPr>
    </w:p>
    <w:p w14:paraId="43B5E904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b/>
          <w:szCs w:val="20"/>
        </w:rPr>
        <w:t>Pomáhají rozvíjet pozitivní mezilidské vztahy</w:t>
      </w:r>
      <w:r>
        <w:rPr>
          <w:szCs w:val="20"/>
        </w:rPr>
        <w:t xml:space="preserve"> a úctu k životu druhého člověka.</w:t>
      </w:r>
    </w:p>
    <w:p w14:paraId="34B9081C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Všichni pedagogičtí pracovníci by měli vnímat vztahy mezi žáky a atmosféru</w:t>
      </w:r>
      <w:r>
        <w:rPr>
          <w:color w:val="00B050"/>
          <w:szCs w:val="20"/>
        </w:rPr>
        <w:t xml:space="preserve"> </w:t>
      </w:r>
      <w:r>
        <w:rPr>
          <w:szCs w:val="20"/>
        </w:rPr>
        <w:t>v třídních kolektivech, kde působí, jako nedílnou a velmi důležitou součást své práce. Důležité aktivity školy nelze spojovat jen s určitým vyučovacím předmětem nebo skupinou předmětů. Vztahy a chování pedagogických i nepedagogických</w:t>
      </w:r>
      <w:r>
        <w:rPr>
          <w:color w:val="00B050"/>
          <w:szCs w:val="20"/>
        </w:rPr>
        <w:t xml:space="preserve"> </w:t>
      </w:r>
      <w:r>
        <w:rPr>
          <w:szCs w:val="20"/>
        </w:rPr>
        <w:t>pracovníků vůči sobě a vůči žákům, ovlivňují chování žáků.</w:t>
      </w:r>
    </w:p>
    <w:p w14:paraId="3978E2DA" w14:textId="77777777" w:rsidR="008C09CA" w:rsidRDefault="008C09CA" w:rsidP="008C09CA">
      <w:pPr>
        <w:widowControl w:val="0"/>
        <w:jc w:val="both"/>
        <w:rPr>
          <w:szCs w:val="20"/>
        </w:rPr>
      </w:pPr>
    </w:p>
    <w:p w14:paraId="6DA3A660" w14:textId="77777777" w:rsidR="008C09CA" w:rsidRDefault="008C09CA" w:rsidP="008C09CA">
      <w:pPr>
        <w:widowControl w:val="0"/>
        <w:jc w:val="both"/>
        <w:rPr>
          <w:b/>
          <w:szCs w:val="20"/>
        </w:rPr>
      </w:pPr>
      <w:r>
        <w:rPr>
          <w:b/>
          <w:szCs w:val="20"/>
        </w:rPr>
        <w:t>Informují ředitele školy, výchovného poradce, případně školního preventistu, o podezření na výskyt šikany.</w:t>
      </w:r>
    </w:p>
    <w:p w14:paraId="3A32A145" w14:textId="77777777" w:rsidR="008C09CA" w:rsidRDefault="008C09CA" w:rsidP="008C09CA">
      <w:pPr>
        <w:widowControl w:val="0"/>
        <w:jc w:val="both"/>
        <w:rPr>
          <w:szCs w:val="20"/>
        </w:rPr>
      </w:pPr>
    </w:p>
    <w:p w14:paraId="4361993A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Postupy řešení šikany:</w:t>
      </w:r>
    </w:p>
    <w:p w14:paraId="124012A6" w14:textId="77777777" w:rsidR="008C09CA" w:rsidRDefault="008C09CA" w:rsidP="008C09CA">
      <w:pPr>
        <w:widowControl w:val="0"/>
        <w:jc w:val="both"/>
        <w:rPr>
          <w:b/>
          <w:bCs/>
          <w:szCs w:val="20"/>
          <w:u w:val="single"/>
        </w:rPr>
      </w:pPr>
    </w:p>
    <w:p w14:paraId="3F183635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Odhalení šikany bývá obtížné. Významnou roli při jejím zjišťování hraje strach, a to nejen strach obětí, ale i pachatelů a dalších účastníků. Strach vytváří obvykle prostředí „solidarity“ agresorů i postižených.</w:t>
      </w:r>
      <w:r>
        <w:rPr>
          <w:color w:val="00B050"/>
          <w:szCs w:val="20"/>
        </w:rPr>
        <w:t xml:space="preserve"> </w:t>
      </w:r>
      <w:r>
        <w:rPr>
          <w:szCs w:val="20"/>
        </w:rPr>
        <w:t xml:space="preserve">Účinné a bezpečné vyšetření šikany vychází z kvalifikovaného odhadu stadia a formy šikanování. Existuje rozdíl mezi vyšetřováním počátečních a pokročilých stádií šikanování. </w:t>
      </w:r>
    </w:p>
    <w:p w14:paraId="1EE4692C" w14:textId="77777777" w:rsidR="008C09CA" w:rsidRDefault="008C09CA" w:rsidP="008C09CA">
      <w:pPr>
        <w:widowControl w:val="0"/>
        <w:jc w:val="both"/>
        <w:rPr>
          <w:szCs w:val="20"/>
        </w:rPr>
      </w:pPr>
    </w:p>
    <w:p w14:paraId="3BA36F43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Metody vyšetřování šikany:</w:t>
      </w:r>
    </w:p>
    <w:p w14:paraId="07F0329D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</w:p>
    <w:p w14:paraId="24D25946" w14:textId="77777777" w:rsidR="008C09CA" w:rsidRDefault="008C09CA" w:rsidP="008C09CA">
      <w:pPr>
        <w:widowControl w:val="0"/>
        <w:jc w:val="both"/>
        <w:rPr>
          <w:i/>
          <w:szCs w:val="20"/>
        </w:rPr>
      </w:pPr>
      <w:r>
        <w:rPr>
          <w:i/>
          <w:szCs w:val="20"/>
        </w:rPr>
        <w:t xml:space="preserve">Vyšetřování počáteční šikany: </w:t>
      </w:r>
    </w:p>
    <w:p w14:paraId="34B79AA9" w14:textId="77777777" w:rsidR="008C09CA" w:rsidRDefault="008C09CA" w:rsidP="008C09CA">
      <w:pPr>
        <w:widowControl w:val="0"/>
        <w:jc w:val="both"/>
        <w:rPr>
          <w:i/>
          <w:szCs w:val="20"/>
        </w:rPr>
      </w:pPr>
    </w:p>
    <w:p w14:paraId="02B52322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1. Rozhovor s těmi, kteří na šikanování upozornili a s oběťmi.</w:t>
      </w:r>
    </w:p>
    <w:p w14:paraId="7A118BBE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2. Nalezení vhodných svědků.</w:t>
      </w:r>
    </w:p>
    <w:p w14:paraId="0E2AE14E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3. Individuální, případně konfrontační rozhovory se svědky (nikoli však konfrontace obětí a agresorů).</w:t>
      </w:r>
    </w:p>
    <w:p w14:paraId="1E121952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4. Zajištění ochrany obětem.</w:t>
      </w:r>
    </w:p>
    <w:p w14:paraId="37622A2B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5. Rozhovor s agresory, případně konfrontace mezi nimi.</w:t>
      </w:r>
    </w:p>
    <w:p w14:paraId="4BF8831F" w14:textId="77777777" w:rsidR="008C09CA" w:rsidRDefault="008C09CA" w:rsidP="008C09CA">
      <w:pPr>
        <w:widowControl w:val="0"/>
        <w:tabs>
          <w:tab w:val="left" w:pos="360"/>
        </w:tabs>
        <w:jc w:val="both"/>
        <w:rPr>
          <w:color w:val="0000FF"/>
          <w:szCs w:val="20"/>
        </w:rPr>
      </w:pPr>
    </w:p>
    <w:p w14:paraId="17CB0B64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i/>
          <w:szCs w:val="20"/>
        </w:rPr>
        <w:t>Pokročilá šikana</w:t>
      </w:r>
      <w:r>
        <w:rPr>
          <w:szCs w:val="20"/>
        </w:rPr>
        <w:t xml:space="preserve"> s neobvyklou formou – výbuch skupinového násilí vůči oběti (třídní lynčování)</w:t>
      </w:r>
    </w:p>
    <w:p w14:paraId="6380A79C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</w:p>
    <w:p w14:paraId="59AAF2EC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 xml:space="preserve">1. Překonání šoku pedagogického pracovníka a bezprostřední záchrana oběti. </w:t>
      </w:r>
    </w:p>
    <w:p w14:paraId="0E362D1E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2. Domluva pedagogických pracovníků na spolupráci a postupu vyšetřování.</w:t>
      </w:r>
    </w:p>
    <w:p w14:paraId="4F6D8228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3. Zabránění domluvě agresorů na křivé výpovědi.</w:t>
      </w:r>
    </w:p>
    <w:p w14:paraId="37272374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4. Pokračující pomoc a podpora oběti.</w:t>
      </w:r>
    </w:p>
    <w:p w14:paraId="7387FAB2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5. Nahlášení policii.</w:t>
      </w:r>
    </w:p>
    <w:p w14:paraId="42A96B89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6. Vlastní vyšetřování.</w:t>
      </w:r>
    </w:p>
    <w:p w14:paraId="788F3DC2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</w:p>
    <w:p w14:paraId="2A413742" w14:textId="77777777" w:rsidR="008C09CA" w:rsidRDefault="008C09CA" w:rsidP="008C09CA">
      <w:pPr>
        <w:widowControl w:val="0"/>
        <w:tabs>
          <w:tab w:val="left" w:pos="360"/>
        </w:tabs>
        <w:jc w:val="both"/>
        <w:rPr>
          <w:b/>
          <w:szCs w:val="20"/>
        </w:rPr>
      </w:pPr>
      <w:r>
        <w:rPr>
          <w:b/>
          <w:szCs w:val="20"/>
        </w:rPr>
        <w:t xml:space="preserve">V rámci první pomoci je nutné při pokročilých, brutálních a kriminálních šikanách spolupracovat s dalšími institucemi a orgány, a to zejména s pedagogicko-psychologickou poradnou, střediskem výchovné péče, orgánem sociálně právní ochrany </w:t>
      </w:r>
      <w:r>
        <w:rPr>
          <w:b/>
          <w:szCs w:val="20"/>
        </w:rPr>
        <w:lastRenderedPageBreak/>
        <w:t>dítěte, Policií ČR.</w:t>
      </w:r>
    </w:p>
    <w:p w14:paraId="22F1BB84" w14:textId="77777777" w:rsidR="008C09CA" w:rsidRDefault="008C09CA" w:rsidP="008C09CA">
      <w:pPr>
        <w:widowControl w:val="0"/>
        <w:tabs>
          <w:tab w:val="left" w:pos="360"/>
        </w:tabs>
        <w:jc w:val="both"/>
        <w:rPr>
          <w:b/>
          <w:szCs w:val="20"/>
        </w:rPr>
      </w:pPr>
    </w:p>
    <w:p w14:paraId="2EB376F1" w14:textId="77777777" w:rsidR="008C09CA" w:rsidRDefault="008C09CA" w:rsidP="008C09CA">
      <w:pPr>
        <w:widowControl w:val="0"/>
        <w:tabs>
          <w:tab w:val="left" w:pos="284"/>
        </w:tabs>
        <w:jc w:val="both"/>
        <w:rPr>
          <w:szCs w:val="20"/>
        </w:rPr>
      </w:pPr>
      <w:r>
        <w:rPr>
          <w:szCs w:val="20"/>
        </w:rPr>
        <w:t xml:space="preserve">Seznámit pedagogické pracovníky s informací MŠMT ČR č. j: 25 884/2003-24 </w:t>
      </w:r>
      <w:r>
        <w:rPr>
          <w:i/>
          <w:szCs w:val="20"/>
        </w:rPr>
        <w:t>Spolupráce předškolních zařízení, škol a školských zařízení s Policií ČR při prevenci a při vyšetřování kriminality dětí a mládeže a kriminality na dětech a mládeži páchané</w:t>
      </w:r>
      <w:r>
        <w:rPr>
          <w:szCs w:val="20"/>
        </w:rPr>
        <w:t>.</w:t>
      </w:r>
    </w:p>
    <w:p w14:paraId="35E6DA09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 xml:space="preserve">V případě negativních dopadů šikanování na </w:t>
      </w:r>
      <w:r>
        <w:rPr>
          <w:b/>
          <w:szCs w:val="20"/>
        </w:rPr>
        <w:t>oběť</w:t>
      </w:r>
      <w:r>
        <w:rPr>
          <w:szCs w:val="20"/>
        </w:rPr>
        <w:t xml:space="preserve"> je nutné zprostředkovat jí péči pedagogicko-psychologické poradny, střediska výchovné péče, speciálně</w:t>
      </w:r>
      <w:r>
        <w:rPr>
          <w:color w:val="00B050"/>
          <w:szCs w:val="20"/>
        </w:rPr>
        <w:t xml:space="preserve"> </w:t>
      </w:r>
      <w:r>
        <w:rPr>
          <w:szCs w:val="20"/>
        </w:rPr>
        <w:t>pedagogického centra nebo dalších odborníků – klinických psychologů, psychoterapeutů nebo psychiatrů.</w:t>
      </w:r>
    </w:p>
    <w:p w14:paraId="744766FB" w14:textId="77777777" w:rsidR="008C09CA" w:rsidRDefault="008C09CA" w:rsidP="008C09CA">
      <w:pPr>
        <w:widowControl w:val="0"/>
        <w:jc w:val="both"/>
        <w:rPr>
          <w:b/>
          <w:szCs w:val="20"/>
        </w:rPr>
      </w:pPr>
    </w:p>
    <w:p w14:paraId="7246919C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Výchovná opatření</w:t>
      </w:r>
    </w:p>
    <w:p w14:paraId="184CF334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</w:p>
    <w:p w14:paraId="5B1ACA29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Dále pracovat s </w:t>
      </w:r>
      <w:r>
        <w:rPr>
          <w:b/>
          <w:szCs w:val="20"/>
        </w:rPr>
        <w:t>agresorem</w:t>
      </w:r>
      <w:r>
        <w:rPr>
          <w:szCs w:val="20"/>
        </w:rPr>
        <w:t xml:space="preserve"> (jeho náhled na vlastní chování, motivy, rodinné prostředí). V případě potřeby mu zprostředkovat péči pedagogicko-psychologické poradny, střediska výchovné péče nebo jiných odborníků – klinických psychologů, psychoterapeutů nebo psychiatrů. </w:t>
      </w:r>
    </w:p>
    <w:p w14:paraId="2DCA708B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Pro potrestání agresorů lze užít i následující běžná výchovná opatření:</w:t>
      </w:r>
    </w:p>
    <w:p w14:paraId="4A4C62AE" w14:textId="77777777" w:rsidR="008C09CA" w:rsidRDefault="008C09CA" w:rsidP="008C09CA">
      <w:pPr>
        <w:widowControl w:val="0"/>
        <w:jc w:val="both"/>
        <w:rPr>
          <w:szCs w:val="20"/>
        </w:rPr>
      </w:pPr>
    </w:p>
    <w:p w14:paraId="6F729369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- Napomenutí a důtka třídního učitele, důtka ředitele</w:t>
      </w:r>
    </w:p>
    <w:p w14:paraId="198E1A0F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- Snížení známky z chování.</w:t>
      </w:r>
    </w:p>
    <w:p w14:paraId="7B8A6F1D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- Převedení do jiné třídy.</w:t>
      </w:r>
    </w:p>
    <w:p w14:paraId="08D5982F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</w:p>
    <w:p w14:paraId="053C053D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Pro nápravu situace ve skupině je potřeba pracovat s celým třídním kolektivem. Je nezbytné vypořádat se i s traumaty těch, kteří přihlíželi, ale nezasáhli (mlčící většina).</w:t>
      </w:r>
    </w:p>
    <w:p w14:paraId="6AA1B78B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</w:p>
    <w:p w14:paraId="590B4D26" w14:textId="77777777" w:rsidR="008C09CA" w:rsidRDefault="008C09CA" w:rsidP="008C09CA">
      <w:pPr>
        <w:widowControl w:val="0"/>
        <w:tabs>
          <w:tab w:val="left" w:pos="360"/>
        </w:tabs>
        <w:jc w:val="both"/>
        <w:rPr>
          <w:b/>
          <w:szCs w:val="20"/>
        </w:rPr>
      </w:pPr>
      <w:r>
        <w:rPr>
          <w:b/>
          <w:szCs w:val="20"/>
        </w:rPr>
        <w:t>V mimořádných případech se užijí další opatření:</w:t>
      </w:r>
    </w:p>
    <w:p w14:paraId="219B9C19" w14:textId="77777777" w:rsidR="008C09CA" w:rsidRDefault="008C09CA" w:rsidP="008C09CA">
      <w:pPr>
        <w:widowControl w:val="0"/>
        <w:tabs>
          <w:tab w:val="left" w:pos="360"/>
        </w:tabs>
        <w:jc w:val="both"/>
        <w:rPr>
          <w:b/>
          <w:szCs w:val="20"/>
        </w:rPr>
      </w:pPr>
    </w:p>
    <w:p w14:paraId="69C03722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  <w:r>
        <w:rPr>
          <w:szCs w:val="20"/>
        </w:rPr>
        <w:t>- Ředitel školy doporučí rodičům dobrovolné umístění dítěte do pobytového oddělení SVP, případně doporučí realizovat dobrovolný diagnostický pobyt žáka v místně příslušném diagnostickém ústavu.</w:t>
      </w:r>
    </w:p>
    <w:p w14:paraId="0E0FFB35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- Ředitel školy podá návrh orgánu sociálně právní ochrany dítěte k zahájení práce</w:t>
      </w:r>
      <w:r>
        <w:rPr>
          <w:color w:val="00B050"/>
          <w:szCs w:val="20"/>
        </w:rPr>
        <w:t xml:space="preserve"> </w:t>
      </w:r>
      <w:r>
        <w:rPr>
          <w:szCs w:val="20"/>
        </w:rPr>
        <w:t>s rodinou, případně k zahájení řízení o nařízení předběžného opatření či ústavní výchovy s následným umístěním v diagnostickém ústavu.</w:t>
      </w:r>
    </w:p>
    <w:p w14:paraId="1624CA4B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- Dojde-li k závažnému případu šikanování nebo při podezření, že šikanování naplnilo skutkovou podstatu trestného činu (provinění), ředitel školy nebo školského zařízení oznámí tuto skutečnost Policii ČR.</w:t>
      </w:r>
    </w:p>
    <w:p w14:paraId="1C714EE7" w14:textId="77777777" w:rsidR="008C09CA" w:rsidRDefault="008C09CA" w:rsidP="008C09CA">
      <w:pPr>
        <w:widowControl w:val="0"/>
        <w:tabs>
          <w:tab w:val="left" w:pos="360"/>
        </w:tabs>
        <w:jc w:val="both"/>
        <w:rPr>
          <w:szCs w:val="20"/>
        </w:rPr>
      </w:pPr>
    </w:p>
    <w:p w14:paraId="41ECBB7A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Spolupráce s rodiči</w:t>
      </w:r>
    </w:p>
    <w:p w14:paraId="31E0FCB5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</w:p>
    <w:p w14:paraId="1F4B66E0" w14:textId="77777777" w:rsidR="008C09CA" w:rsidRDefault="008C09CA" w:rsidP="008C09CA">
      <w:pPr>
        <w:widowControl w:val="0"/>
        <w:jc w:val="both"/>
        <w:rPr>
          <w:szCs w:val="20"/>
          <w:u w:val="single"/>
        </w:rPr>
      </w:pPr>
      <w:r>
        <w:rPr>
          <w:szCs w:val="20"/>
        </w:rPr>
        <w:t>Pokud rodiče informují školu o podezření na šikanování, je za odborné vyšetření</w:t>
      </w:r>
      <w:r>
        <w:rPr>
          <w:color w:val="0000FF"/>
          <w:szCs w:val="20"/>
        </w:rPr>
        <w:t xml:space="preserve"> </w:t>
      </w:r>
      <w:r>
        <w:rPr>
          <w:szCs w:val="20"/>
        </w:rPr>
        <w:t>záležitosti zodpovědný ředitel školy.</w:t>
      </w:r>
      <w:r>
        <w:rPr>
          <w:rFonts w:eastAsia="Symbol"/>
          <w:sz w:val="14"/>
          <w:szCs w:val="14"/>
        </w:rPr>
        <w:t xml:space="preserve"> </w:t>
      </w:r>
      <w:r>
        <w:rPr>
          <w:szCs w:val="20"/>
        </w:rPr>
        <w:t xml:space="preserve">Při nápravě šikanování je potřebná spolupráce vedení školy nebo školského zařízení, školního metodika prevence, výchovného poradce a dalších pedagogických pracovníků, jak s rodinou oběti, tak i s rodinou agresora. Při jednání s rodiči dbají pedagogičtí pracovníci na taktní přístup a zejména na zachování důvěrnosti informací. Je nutné předem informovat rodiče o tom, co dělat v případě, když se dozvědí o šikanování. </w:t>
      </w:r>
    </w:p>
    <w:p w14:paraId="2AB65EEA" w14:textId="77777777" w:rsidR="008C09CA" w:rsidRDefault="008C09CA" w:rsidP="008C09CA">
      <w:pPr>
        <w:widowControl w:val="0"/>
        <w:jc w:val="both"/>
        <w:rPr>
          <w:b/>
          <w:szCs w:val="20"/>
        </w:rPr>
      </w:pPr>
    </w:p>
    <w:p w14:paraId="3164120C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Spolupráce se specializovanými institucemi</w:t>
      </w:r>
    </w:p>
    <w:p w14:paraId="6715246F" w14:textId="77777777" w:rsidR="008C09CA" w:rsidRDefault="008C09CA" w:rsidP="008C09CA">
      <w:pPr>
        <w:widowControl w:val="0"/>
        <w:jc w:val="both"/>
        <w:rPr>
          <w:b/>
          <w:szCs w:val="20"/>
          <w:u w:val="single"/>
        </w:rPr>
      </w:pPr>
    </w:p>
    <w:p w14:paraId="31239A81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 xml:space="preserve">Při předcházení případům šikany a při jejich řešení je důležitá spolupráce vedení školy nebo školského zařízení, školního metodika prevence, výchovného poradce nebo zástupce školy s dalšími institucemi a orgány. </w:t>
      </w:r>
    </w:p>
    <w:p w14:paraId="3DEB1B15" w14:textId="77777777" w:rsidR="008C09CA" w:rsidRDefault="008C09CA" w:rsidP="008C09CA">
      <w:pPr>
        <w:widowControl w:val="0"/>
        <w:jc w:val="both"/>
        <w:rPr>
          <w:szCs w:val="20"/>
        </w:rPr>
      </w:pPr>
      <w:r>
        <w:lastRenderedPageBreak/>
        <w:t xml:space="preserve">- v resortu školství – s pedagogicko-psychologickými poradnami, středisky výchovné péče, speciálně pedagogickými centry, specializační DVPP studia pro profesní posun, NIDV, </w:t>
      </w:r>
    </w:p>
    <w:p w14:paraId="7F7AD4C2" w14:textId="77777777" w:rsidR="008C09CA" w:rsidRDefault="008C09CA" w:rsidP="008C09CA">
      <w:pPr>
        <w:widowControl w:val="0"/>
        <w:jc w:val="both"/>
        <w:rPr>
          <w:szCs w:val="20"/>
        </w:rPr>
      </w:pPr>
      <w:r>
        <w:t xml:space="preserve">- v resortu zdravotnictví – s pediatry a odbornými lékaři, dětskými psychology, psychiatry a zařízeními, která poskytují odbornou poradenskou a terapeutickou péči, včetně individuální a rodinné terapie, </w:t>
      </w:r>
    </w:p>
    <w:p w14:paraId="26411867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- v resortu sociální péče – s oddělením péče o rodinu a děti, s oddělením sociální prevence (možnost vstupovat do každého šetření, jednat s dalšími zainteresovanými stranami, s rodinou),</w:t>
      </w:r>
    </w:p>
    <w:p w14:paraId="2A52000F" w14:textId="62850345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- případně s NNO specializujícími se na prevenci a řešení šikany.</w:t>
      </w:r>
    </w:p>
    <w:p w14:paraId="23DB5253" w14:textId="2FF1EEFA" w:rsidR="008C09CA" w:rsidRDefault="008C09CA" w:rsidP="008C09CA">
      <w:pPr>
        <w:widowControl w:val="0"/>
        <w:jc w:val="both"/>
        <w:rPr>
          <w:szCs w:val="20"/>
        </w:rPr>
      </w:pPr>
    </w:p>
    <w:p w14:paraId="6F69C8D4" w14:textId="484A6F51" w:rsidR="008C09CA" w:rsidRDefault="008C09CA" w:rsidP="008C09CA">
      <w:pPr>
        <w:widowControl w:val="0"/>
        <w:jc w:val="both"/>
        <w:rPr>
          <w:szCs w:val="20"/>
        </w:rPr>
      </w:pPr>
    </w:p>
    <w:p w14:paraId="6A9D4B78" w14:textId="2F651AA7" w:rsidR="008C09CA" w:rsidRDefault="008C09CA" w:rsidP="008C09CA">
      <w:pPr>
        <w:widowControl w:val="0"/>
        <w:jc w:val="both"/>
        <w:rPr>
          <w:szCs w:val="20"/>
        </w:rPr>
      </w:pPr>
    </w:p>
    <w:p w14:paraId="509879F2" w14:textId="77777777" w:rsidR="008C09CA" w:rsidRDefault="008C09CA" w:rsidP="008C09CA">
      <w:pPr>
        <w:jc w:val="center"/>
        <w:outlineLvl w:val="0"/>
        <w:rPr>
          <w:b/>
          <w:sz w:val="52"/>
          <w:szCs w:val="52"/>
          <w:u w:val="single"/>
        </w:rPr>
      </w:pPr>
    </w:p>
    <w:p w14:paraId="048B1501" w14:textId="77777777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vypracovala Mgr. Alena Faltýnková</w:t>
      </w:r>
    </w:p>
    <w:p w14:paraId="66B183E7" w14:textId="135B119A" w:rsidR="008C09CA" w:rsidRDefault="008C09CA" w:rsidP="008C09CA">
      <w:pPr>
        <w:widowControl w:val="0"/>
        <w:jc w:val="both"/>
        <w:rPr>
          <w:szCs w:val="20"/>
        </w:rPr>
      </w:pPr>
      <w:r>
        <w:rPr>
          <w:szCs w:val="20"/>
        </w:rPr>
        <w:t>v Mimoni 17. 9. 2022</w:t>
      </w:r>
    </w:p>
    <w:p w14:paraId="54BC4D43" w14:textId="77777777" w:rsidR="008C09CA" w:rsidRDefault="008C09CA" w:rsidP="008C09CA">
      <w:pPr>
        <w:widowControl w:val="0"/>
        <w:jc w:val="both"/>
        <w:rPr>
          <w:szCs w:val="20"/>
        </w:rPr>
      </w:pPr>
    </w:p>
    <w:p w14:paraId="26D914B8" w14:textId="77777777" w:rsidR="008C09CA" w:rsidRDefault="008C09CA" w:rsidP="008C09CA">
      <w:pPr>
        <w:widowControl w:val="0"/>
        <w:jc w:val="both"/>
        <w:rPr>
          <w:szCs w:val="20"/>
        </w:rPr>
      </w:pPr>
    </w:p>
    <w:p w14:paraId="70FCA571" w14:textId="77777777" w:rsidR="008C09CA" w:rsidRDefault="008C09CA" w:rsidP="008C09CA">
      <w:pPr>
        <w:widowControl w:val="0"/>
        <w:jc w:val="both"/>
        <w:rPr>
          <w:szCs w:val="20"/>
        </w:rPr>
      </w:pPr>
    </w:p>
    <w:p w14:paraId="397FE4A7" w14:textId="77777777" w:rsidR="008C09CA" w:rsidRDefault="008C09CA"/>
    <w:sectPr w:rsidR="008C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CA"/>
    <w:rsid w:val="001F4DB6"/>
    <w:rsid w:val="0064044A"/>
    <w:rsid w:val="008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Ledvinová Jitka</dc:creator>
  <cp:lastModifiedBy>afalt</cp:lastModifiedBy>
  <cp:revision>2</cp:revision>
  <dcterms:created xsi:type="dcterms:W3CDTF">2022-09-25T15:58:00Z</dcterms:created>
  <dcterms:modified xsi:type="dcterms:W3CDTF">2022-09-25T15:58:00Z</dcterms:modified>
</cp:coreProperties>
</file>